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11" w:rsidRDefault="006A351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511" w:rsidRDefault="006A3511">
      <w:pPr>
        <w:pStyle w:val="ConsPlusNormal"/>
        <w:outlineLvl w:val="0"/>
      </w:pPr>
    </w:p>
    <w:p w:rsidR="006A3511" w:rsidRDefault="006A3511">
      <w:pPr>
        <w:pStyle w:val="ConsPlusTitle"/>
        <w:jc w:val="center"/>
      </w:pPr>
      <w:r>
        <w:t>ПИСЬМО МИНИСТЕРСТВА ПО НАЛОГАМ И СБОРАМ РЕСПУБЛИКИ БЕЛАРУСЬ</w:t>
      </w:r>
    </w:p>
    <w:p w:rsidR="006A3511" w:rsidRDefault="006A3511">
      <w:pPr>
        <w:pStyle w:val="ConsPlusTitle"/>
        <w:jc w:val="center"/>
      </w:pPr>
      <w:r>
        <w:t>6 мая 2020 г. N 3-2-7/АС-00653</w:t>
      </w:r>
    </w:p>
    <w:p w:rsidR="006A3511" w:rsidRDefault="006A3511">
      <w:pPr>
        <w:pStyle w:val="ConsPlusTitle"/>
        <w:jc w:val="center"/>
      </w:pPr>
    </w:p>
    <w:p w:rsidR="006A3511" w:rsidRDefault="006A3511">
      <w:pPr>
        <w:pStyle w:val="ConsPlusTitle"/>
        <w:jc w:val="center"/>
      </w:pPr>
      <w:r>
        <w:t>О РАССМОТРЕНИИ ОБРАЩЕНИЯ</w:t>
      </w:r>
    </w:p>
    <w:p w:rsidR="006A3511" w:rsidRDefault="006A3511">
      <w:pPr>
        <w:pStyle w:val="ConsPlusNormal"/>
        <w:jc w:val="center"/>
      </w:pPr>
    </w:p>
    <w:p w:rsidR="006A3511" w:rsidRDefault="006A3511">
      <w:pPr>
        <w:pStyle w:val="ConsPlusNormal"/>
        <w:jc w:val="right"/>
      </w:pPr>
      <w:r>
        <w:t>Ассоциация налогоплательщиков</w:t>
      </w:r>
    </w:p>
    <w:p w:rsidR="006A3511" w:rsidRDefault="006A3511">
      <w:pPr>
        <w:pStyle w:val="ConsPlusNormal"/>
        <w:jc w:val="right"/>
      </w:pPr>
      <w:r>
        <w:t>info@taxpayer.by</w:t>
      </w:r>
    </w:p>
    <w:p w:rsidR="006A3511" w:rsidRDefault="006A3511">
      <w:pPr>
        <w:pStyle w:val="ConsPlusNormal"/>
      </w:pPr>
    </w:p>
    <w:p w:rsidR="006A3511" w:rsidRDefault="006A3511">
      <w:pPr>
        <w:pStyle w:val="ConsPlusNormal"/>
        <w:ind w:firstLine="540"/>
        <w:jc w:val="both"/>
      </w:pPr>
      <w:r>
        <w:t xml:space="preserve">В Министерстве по налогам и сборам Республики Беларусь рассмотрено ваше </w:t>
      </w:r>
      <w:hyperlink r:id="rId5" w:history="1">
        <w:r>
          <w:rPr>
            <w:color w:val="0000FF"/>
          </w:rPr>
          <w:t>обращение</w:t>
        </w:r>
      </w:hyperlink>
      <w:r>
        <w:t xml:space="preserve"> от 21.04.2020 N 210 и сообщается следующее.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6" w:history="1">
        <w:r>
          <w:rPr>
            <w:color w:val="0000FF"/>
          </w:rPr>
          <w:t>пункта 8 статьи 202</w:t>
        </w:r>
      </w:hyperlink>
      <w:r>
        <w:t xml:space="preserve"> Налогового кодекса Республики Беларусь (далее - НК) налоговая база подоходного налога с физических лиц (далее - подоходный налог) по операциям с ценными бумагами по договорам, заключенным с иностранной организацией (за исключением иностранной организации, осуществляющей деятельность на территории Республики Беларусь через постоянное представительство) или иностранным индивидуальным предпринимателем (далее - иностранная организация), определяется как денежное выражение доходов от операций с ценными бумагами, уменьшенных на сумму фактически произведенных и документально подтвержденных расходов в размере: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>стоимости приобретения ценных бумаг, переданных физическим лицом иностранной организации на основании заключенного с такой организацией договора;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>денежных средств, переданных физическим лицом иностранной организации для осуществления в соответствии с договором операций с ценными бумагами.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>При этом налоговая база по подоходному налогу определяется на дату фактической выплаты дохода иностранной организацией физическому лицу отдельно по каждому договору, заключенному с такой организацией, и по всей совокупности операций, совершенных в рамках такого договора.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>Учитывая изложенное, сообщаем: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 xml:space="preserve">по 1-му вопросу. Для целей определения налоговой базы подоходного налога в соответствии с </w:t>
      </w:r>
      <w:hyperlink r:id="rId7" w:history="1">
        <w:r>
          <w:rPr>
            <w:color w:val="0000FF"/>
          </w:rPr>
          <w:t>пунктом 8 статьи 202</w:t>
        </w:r>
      </w:hyperlink>
      <w:r>
        <w:t xml:space="preserve"> НК доход от операций с ценными бумагами по договору, заключенному с иностранным брокером, определяется как доход по таким операциям. Фактически выплаченный иностранным брокером физическому лицу - налоговому резиденту Республики Беларусь на счета физического лица в банках Республики Беларусь (иностранных банках) либо по его поручению на счета третьих лиц;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>по 2-му вопросу. Налоговая база подоходного налога определяется по всей совокупности операций, совершенных в рамках одного договора, заключенного с иностранным брокером, как сумма денежных средств, фактически выплаченная иностранным брокером физическому лицу, уменьшенная на сумму денежных средств, фактически переданных физическим лицом иностранному брокеру для осуществления в соответствии с договором операций с ценными бумагами;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 xml:space="preserve">по 3-му вопросу. В доход от операций с ценными бумагами по договору, заключенному с иностранным брокером, включаются все суммы денежных средств, фактически выплаченные иностранным брокером физическому лицу в рамках такого договора. Следовательно, в случае возврата иностранным брокером части суммы денежных средств, ранее переданной ему физическим лицом в соответствии с договором операций с ценными бумагами, такая сумма </w:t>
      </w:r>
      <w:r>
        <w:lastRenderedPageBreak/>
        <w:t>денежных средств подлежит включению в доход от операций с ценными бумагами.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 xml:space="preserve">При этом дополнительно предоставлять физическому лицу - получателю такого дохода информацию от иностранного брокера, подтверждающую, что часть суммы денежных средств, перечисленной ему на счет в банке, является возвратом его собственных денежных средств, не требуется, так как в соответствии с положениями </w:t>
      </w:r>
      <w:hyperlink r:id="rId8" w:history="1">
        <w:r>
          <w:rPr>
            <w:color w:val="0000FF"/>
          </w:rPr>
          <w:t>части первой пункта 8 статьи 202</w:t>
        </w:r>
      </w:hyperlink>
      <w:r>
        <w:t xml:space="preserve"> НК данная сумма денежных средств при документальном подтверждении физическим лицом уменьшает размер дохода от операций с ценными бумагами, подлежащего налогообложению подоходным налогом;</w:t>
      </w:r>
    </w:p>
    <w:p w:rsidR="006A3511" w:rsidRDefault="006A3511">
      <w:pPr>
        <w:pStyle w:val="ConsPlusNormal"/>
        <w:spacing w:before="220"/>
        <w:ind w:firstLine="540"/>
        <w:jc w:val="both"/>
      </w:pPr>
      <w:r>
        <w:t xml:space="preserve">по 4-му вопросу. Учитывая, что доходы в виде процентов за пользование денежными средствами начисляются иностранным брокером физическому лицу в рамках заключенного между ними договора операций с ценными бумагами, то дата фактического получения физическим лицом таких доходов определяется в соответствии с </w:t>
      </w:r>
      <w:hyperlink r:id="rId9" w:history="1">
        <w:r>
          <w:rPr>
            <w:color w:val="0000FF"/>
          </w:rPr>
          <w:t>подпунктом 1.1 пункта 1 статьи 213</w:t>
        </w:r>
      </w:hyperlink>
      <w:r>
        <w:t xml:space="preserve"> НК как день выплаты вышеуказанных процентов на счета физического лица в банках Республики Беларусь (иностранных банках) либо по его поручению на счета третьих лиц.</w:t>
      </w:r>
    </w:p>
    <w:p w:rsidR="006A3511" w:rsidRDefault="006A35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3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511" w:rsidRDefault="006A3511">
            <w:pPr>
              <w:pStyle w:val="ConsPlusNormal"/>
            </w:pPr>
            <w:r>
              <w:t>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511" w:rsidRDefault="006A3511">
            <w:pPr>
              <w:pStyle w:val="ConsPlusNormal"/>
              <w:jc w:val="right"/>
            </w:pPr>
            <w:proofErr w:type="spellStart"/>
            <w:r>
              <w:t>С.А.Шевченко</w:t>
            </w:r>
            <w:proofErr w:type="spellEnd"/>
          </w:p>
        </w:tc>
      </w:tr>
    </w:tbl>
    <w:p w:rsidR="006A3511" w:rsidRDefault="006A3511">
      <w:pPr>
        <w:pStyle w:val="ConsPlusNormal"/>
        <w:jc w:val="both"/>
      </w:pPr>
    </w:p>
    <w:p w:rsidR="006A3511" w:rsidRDefault="006A3511">
      <w:pPr>
        <w:pStyle w:val="ConsPlusNormal"/>
      </w:pPr>
    </w:p>
    <w:p w:rsidR="006A3511" w:rsidRDefault="006A3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3C9" w:rsidRDefault="00D413C9"/>
    <w:sectPr w:rsidR="00D413C9" w:rsidSect="00A8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1"/>
    <w:rsid w:val="001F3B35"/>
    <w:rsid w:val="006A3511"/>
    <w:rsid w:val="00A338D3"/>
    <w:rsid w:val="00A62514"/>
    <w:rsid w:val="00BC2D3E"/>
    <w:rsid w:val="00D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C25EAE-FD40-4000-9020-D8E784C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495DB701E7C01F60C509BE3FC5FD332ACC18FF8C64B33E543C1AF2CE45DA017E327C1E6E3593D123D5404210EA5E54FACE261E308690D5987895B508U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D495DB701E7C01F60C509BE3FC5FD332ACC18FF8C64B33E543C1AF2CE45DA017E327C1E6E3593D123D5404210EA5E54FACE261E308690D5987895B508U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D495DB701E7C01F60C509BE3FC5FD332ACC18FF8C64B33E543C1AF2CE45DA017E327C1E6E3593D123D5404210EA5E54FACE261E308690D5987895B508U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5D495DB701E7C01F60C509BE3FC5FD332ACC18FF8C6ABB395C3E1AF2CE45DA017E327C1E7C35CBDD25D1574415FF0805BC09U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5D495DB701E7C01F60C509BE3FC5FD332ACC18FF8C64B33E543C1AF2CE45DA017E327C1E6E3593D123D44C4010EA5E54FACE261E308690D5987895B508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2023-04-11T15:05:00Z</dcterms:created>
  <dcterms:modified xsi:type="dcterms:W3CDTF">2023-04-11T15:05:00Z</dcterms:modified>
</cp:coreProperties>
</file>